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FE" w:rsidRDefault="00E5709D" w:rsidP="00630EFB">
      <w:pPr>
        <w:shd w:val="clear" w:color="auto" w:fill="FFFFFF"/>
        <w:jc w:val="center"/>
        <w:rPr>
          <w:b/>
          <w:spacing w:val="-5"/>
          <w:sz w:val="24"/>
          <w:szCs w:val="24"/>
        </w:rPr>
      </w:pPr>
      <w:bookmarkStart w:id="0" w:name="_GoBack"/>
      <w:bookmarkEnd w:id="0"/>
      <w:r>
        <w:rPr>
          <w:b/>
          <w:spacing w:val="-5"/>
          <w:sz w:val="24"/>
          <w:szCs w:val="24"/>
        </w:rPr>
        <w:t xml:space="preserve">ПАМЯТКА </w:t>
      </w:r>
    </w:p>
    <w:p w:rsidR="00324DFE" w:rsidRPr="00324DFE" w:rsidRDefault="00324DFE" w:rsidP="00324DFE">
      <w:pPr>
        <w:shd w:val="clear" w:color="auto" w:fill="FFFFFF"/>
        <w:jc w:val="center"/>
        <w:rPr>
          <w:b/>
          <w:spacing w:val="-5"/>
          <w:sz w:val="24"/>
          <w:szCs w:val="24"/>
        </w:rPr>
      </w:pPr>
    </w:p>
    <w:p w:rsidR="00F44FB8" w:rsidRPr="000B0ED6" w:rsidRDefault="00F44FB8" w:rsidP="00F44FB8">
      <w:pPr>
        <w:shd w:val="clear" w:color="auto" w:fill="FFFFFF"/>
        <w:ind w:left="462" w:hanging="462"/>
        <w:jc w:val="both"/>
        <w:rPr>
          <w:spacing w:val="-5"/>
          <w:sz w:val="22"/>
          <w:szCs w:val="22"/>
          <w:u w:val="single"/>
        </w:rPr>
      </w:pPr>
      <w:r w:rsidRPr="0082155B">
        <w:rPr>
          <w:spacing w:val="-5"/>
          <w:sz w:val="22"/>
          <w:szCs w:val="22"/>
        </w:rPr>
        <w:t xml:space="preserve">Мною, </w:t>
      </w:r>
      <w:r w:rsidR="000B4849" w:rsidRPr="000B0ED6">
        <w:rPr>
          <w:spacing w:val="-5"/>
          <w:sz w:val="22"/>
          <w:szCs w:val="22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  <w:r w:rsidR="000B4849" w:rsidRPr="000B0ED6">
        <w:rPr>
          <w:spacing w:val="-5"/>
          <w:sz w:val="22"/>
          <w:szCs w:val="22"/>
          <w:u w:val="single"/>
        </w:rPr>
        <w:tab/>
      </w:r>
    </w:p>
    <w:p w:rsidR="000B4849" w:rsidRPr="002B417D" w:rsidRDefault="000B4849" w:rsidP="000B4849">
      <w:pPr>
        <w:shd w:val="clear" w:color="auto" w:fill="FFFFFF"/>
        <w:ind w:left="462" w:hanging="462"/>
        <w:jc w:val="center"/>
        <w:rPr>
          <w:spacing w:val="-5"/>
        </w:rPr>
      </w:pPr>
      <w:r>
        <w:rPr>
          <w:spacing w:val="-5"/>
        </w:rPr>
        <w:t>Сотрудник отдела оформления приглашений</w:t>
      </w:r>
      <w:r w:rsidR="00F44FB8" w:rsidRPr="00F44FB8">
        <w:rPr>
          <w:spacing w:val="-5"/>
        </w:rPr>
        <w:t xml:space="preserve">                                                                </w:t>
      </w:r>
      <w:r w:rsidR="00F44FB8">
        <w:rPr>
          <w:spacing w:val="-5"/>
        </w:rPr>
        <w:t xml:space="preserve">                       </w:t>
      </w:r>
      <w:r>
        <w:rPr>
          <w:spacing w:val="-5"/>
        </w:rPr>
        <w:t xml:space="preserve">   </w:t>
      </w:r>
    </w:p>
    <w:p w:rsidR="00E2618B" w:rsidRDefault="00324DFE" w:rsidP="00E2618B">
      <w:pPr>
        <w:shd w:val="clear" w:color="auto" w:fill="FFFFFF"/>
        <w:ind w:left="462" w:hanging="462"/>
        <w:jc w:val="both"/>
        <w:rPr>
          <w:spacing w:val="-5"/>
          <w:sz w:val="22"/>
          <w:szCs w:val="22"/>
        </w:rPr>
      </w:pPr>
      <w:r w:rsidRPr="000B4849">
        <w:rPr>
          <w:spacing w:val="-5"/>
          <w:sz w:val="22"/>
          <w:szCs w:val="22"/>
        </w:rPr>
        <w:t>разъяснено:</w:t>
      </w:r>
    </w:p>
    <w:p w:rsidR="002E4D53" w:rsidRPr="00C11A1A" w:rsidRDefault="006813F9" w:rsidP="002E4D5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193039</wp:posOffset>
                </wp:positionV>
                <wp:extent cx="6276975" cy="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22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5.2pt;width:494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nh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"/>
            </w:pict>
          </mc:Fallback>
        </mc:AlternateContent>
      </w:r>
      <w:r w:rsidR="000B0ED6" w:rsidRPr="00C11A1A">
        <w:rPr>
          <w:sz w:val="24"/>
          <w:szCs w:val="24"/>
        </w:rPr>
        <w:t xml:space="preserve"> </w:t>
      </w:r>
    </w:p>
    <w:p w:rsidR="005971C0" w:rsidRPr="00C11A1A" w:rsidRDefault="00F44FB8" w:rsidP="009D0249">
      <w:pPr>
        <w:pBdr>
          <w:top w:val="single" w:sz="4" w:space="1" w:color="auto"/>
        </w:pBdr>
        <w:rPr>
          <w:spacing w:val="-5"/>
        </w:rPr>
      </w:pPr>
      <w:r w:rsidRPr="00C11A1A">
        <w:rPr>
          <w:spacing w:val="-5"/>
          <w:sz w:val="24"/>
          <w:szCs w:val="24"/>
        </w:rPr>
        <w:t xml:space="preserve">                                                                              </w:t>
      </w:r>
      <w:r w:rsidRPr="00C11A1A">
        <w:rPr>
          <w:spacing w:val="-5"/>
        </w:rPr>
        <w:t>Ф.</w:t>
      </w:r>
      <w:r w:rsidR="00E806A7" w:rsidRPr="00C11A1A">
        <w:rPr>
          <w:spacing w:val="-5"/>
        </w:rPr>
        <w:t xml:space="preserve">И.О., </w:t>
      </w:r>
      <w:r w:rsidR="00324DFE" w:rsidRPr="00C11A1A">
        <w:rPr>
          <w:spacing w:val="-5"/>
        </w:rPr>
        <w:t>должность</w:t>
      </w:r>
    </w:p>
    <w:p w:rsidR="002E4D53" w:rsidRPr="002E4D53" w:rsidRDefault="00C11A1A" w:rsidP="007D1DED">
      <w:pPr>
        <w:shd w:val="clear" w:color="auto" w:fill="FFFFFF"/>
        <w:ind w:left="462" w:hanging="462"/>
        <w:jc w:val="center"/>
        <w:rPr>
          <w:sz w:val="18"/>
          <w:szCs w:val="18"/>
          <w:u w:val="single"/>
        </w:rPr>
      </w:pPr>
      <w:r w:rsidRPr="00C11A1A">
        <w:rPr>
          <w:sz w:val="24"/>
          <w:szCs w:val="24"/>
        </w:rPr>
        <w:t>_____________________________________________________________________________</w:t>
      </w:r>
      <w:r w:rsidR="002E4D53" w:rsidRPr="002E4D53">
        <w:rPr>
          <w:sz w:val="18"/>
          <w:szCs w:val="18"/>
          <w:u w:val="single"/>
        </w:rPr>
        <w:t xml:space="preserve"> </w:t>
      </w:r>
    </w:p>
    <w:p w:rsidR="007D1DED" w:rsidRDefault="00324DFE" w:rsidP="007D1DED">
      <w:pPr>
        <w:shd w:val="clear" w:color="auto" w:fill="FFFFFF"/>
        <w:ind w:left="462" w:hanging="462"/>
        <w:jc w:val="center"/>
        <w:rPr>
          <w:spacing w:val="-5"/>
        </w:rPr>
      </w:pPr>
      <w:r>
        <w:rPr>
          <w:spacing w:val="-5"/>
        </w:rPr>
        <w:t xml:space="preserve">наименование организации </w:t>
      </w:r>
    </w:p>
    <w:p w:rsidR="000B0ED6" w:rsidRPr="00C11A1A" w:rsidRDefault="000B0ED6" w:rsidP="000B0ED6">
      <w:pPr>
        <w:jc w:val="center"/>
        <w:rPr>
          <w:color w:val="FF0000"/>
        </w:rPr>
      </w:pPr>
    </w:p>
    <w:p w:rsidR="000B0ED6" w:rsidRPr="00C11A1A" w:rsidRDefault="00C11A1A" w:rsidP="000B0ED6">
      <w:pPr>
        <w:jc w:val="center"/>
        <w:rPr>
          <w:color w:val="000000" w:themeColor="text1"/>
          <w:sz w:val="24"/>
          <w:szCs w:val="24"/>
          <w:u w:val="single"/>
        </w:rPr>
      </w:pPr>
      <w:r w:rsidRPr="00C11A1A">
        <w:rPr>
          <w:color w:val="000000" w:themeColor="text1"/>
          <w:sz w:val="24"/>
          <w:szCs w:val="24"/>
        </w:rPr>
        <w:t>______________________________________________________________________________</w:t>
      </w:r>
    </w:p>
    <w:p w:rsidR="00324DFE" w:rsidRDefault="00324DFE" w:rsidP="00324DFE">
      <w:pPr>
        <w:shd w:val="clear" w:color="auto" w:fill="FFFFFF"/>
        <w:ind w:left="462" w:hanging="462"/>
        <w:jc w:val="center"/>
        <w:rPr>
          <w:spacing w:val="-5"/>
        </w:rPr>
      </w:pPr>
      <w:r>
        <w:rPr>
          <w:spacing w:val="-5"/>
        </w:rPr>
        <w:t>юридический адрес</w:t>
      </w:r>
    </w:p>
    <w:p w:rsidR="00C12766" w:rsidRPr="00E5709D" w:rsidRDefault="00F44FB8" w:rsidP="00F44FB8">
      <w:pPr>
        <w:shd w:val="clear" w:color="auto" w:fill="FFFFFF"/>
        <w:ind w:hanging="3002"/>
        <w:rPr>
          <w:spacing w:val="-13"/>
        </w:rPr>
      </w:pPr>
      <w:r w:rsidRPr="00F44FB8">
        <w:rPr>
          <w:spacing w:val="-5"/>
          <w:sz w:val="24"/>
          <w:szCs w:val="24"/>
        </w:rPr>
        <w:t>ою</w:t>
      </w:r>
      <w:r w:rsidR="00C12766" w:rsidRPr="00F44FB8">
        <w:rPr>
          <w:sz w:val="24"/>
          <w:szCs w:val="24"/>
        </w:rPr>
        <w:t xml:space="preserve"> </w:t>
      </w:r>
    </w:p>
    <w:p w:rsidR="00E5709D" w:rsidRPr="00E5709D" w:rsidRDefault="00E5709D" w:rsidP="00E5709D">
      <w:pPr>
        <w:shd w:val="clear" w:color="auto" w:fill="FFFFFF"/>
        <w:jc w:val="both"/>
        <w:rPr>
          <w:spacing w:val="-8"/>
        </w:rPr>
      </w:pPr>
      <w:r w:rsidRPr="00E5709D">
        <w:rPr>
          <w:spacing w:val="-8"/>
        </w:rPr>
        <w:t>что в соответствии со ст. 35 ФЗ-115 от 25.07.2002 г. (ред. от 13.07.2015 г.) «О правовом положении иностранных граждан в Российской Федерации «виновные в нарушении требований закона привлекаются к административной ответственности:</w:t>
      </w:r>
    </w:p>
    <w:p w:rsidR="00E5709D" w:rsidRPr="00E5709D" w:rsidRDefault="00E5709D" w:rsidP="00E5709D">
      <w:pPr>
        <w:shd w:val="clear" w:color="auto" w:fill="FFFFFF"/>
        <w:jc w:val="both"/>
        <w:rPr>
          <w:spacing w:val="-8"/>
        </w:rPr>
      </w:pPr>
    </w:p>
    <w:p w:rsidR="00E5709D" w:rsidRPr="00E5709D" w:rsidRDefault="00E5709D" w:rsidP="00E5709D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-8"/>
        </w:rPr>
      </w:pPr>
      <w:r w:rsidRPr="00E5709D">
        <w:rPr>
          <w:spacing w:val="-8"/>
        </w:rPr>
        <w:t>по ст. 322.1 Уголовного кодекса РФ в отношении работодателя или заказчика работ (услуг) за    организацию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 предусмотрена уголовная ответственность и установлены санкции:</w:t>
      </w:r>
    </w:p>
    <w:p w:rsidR="00E5709D" w:rsidRPr="00E5709D" w:rsidRDefault="00E5709D" w:rsidP="00E5709D">
      <w:pPr>
        <w:shd w:val="clear" w:color="auto" w:fill="FFFFFF"/>
        <w:ind w:firstLine="720"/>
        <w:jc w:val="both"/>
        <w:rPr>
          <w:rFonts w:ascii="Bodoni MT" w:hAnsi="Bodoni MT"/>
          <w:b/>
          <w:spacing w:val="-8"/>
        </w:rPr>
      </w:pPr>
      <w:r w:rsidRPr="00E5709D">
        <w:rPr>
          <w:b/>
          <w:spacing w:val="-8"/>
        </w:rPr>
        <w:t>по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части</w:t>
      </w:r>
      <w:r w:rsidRPr="00E5709D">
        <w:rPr>
          <w:rFonts w:ascii="Bodoni MT" w:hAnsi="Bodoni MT"/>
          <w:b/>
          <w:spacing w:val="-8"/>
        </w:rPr>
        <w:t xml:space="preserve"> 1 - </w:t>
      </w:r>
      <w:r w:rsidRPr="00E5709D">
        <w:rPr>
          <w:b/>
          <w:spacing w:val="-8"/>
        </w:rPr>
        <w:t>штраф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в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размере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трехсот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тысяч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рублей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или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в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размере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заработной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платы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или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иного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дохода</w:t>
      </w:r>
      <w:r w:rsidRPr="00E5709D">
        <w:rPr>
          <w:rFonts w:ascii="Bodoni MT" w:hAnsi="Bodoni MT"/>
          <w:b/>
          <w:spacing w:val="-8"/>
        </w:rPr>
        <w:t xml:space="preserve">  </w:t>
      </w:r>
      <w:r w:rsidRPr="00E5709D">
        <w:rPr>
          <w:b/>
          <w:spacing w:val="-8"/>
        </w:rPr>
        <w:t>осужденного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за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период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восемнадцати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месяцев</w:t>
      </w:r>
      <w:r w:rsidRPr="00E5709D">
        <w:rPr>
          <w:rFonts w:ascii="Bodoni MT" w:hAnsi="Bodoni MT"/>
          <w:b/>
          <w:spacing w:val="-8"/>
        </w:rPr>
        <w:t xml:space="preserve">, </w:t>
      </w:r>
      <w:r w:rsidRPr="00E5709D">
        <w:rPr>
          <w:b/>
          <w:spacing w:val="-8"/>
        </w:rPr>
        <w:t>либо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обязательными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работами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четырехсот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двадцати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часов</w:t>
      </w:r>
      <w:r w:rsidRPr="00E5709D">
        <w:rPr>
          <w:rFonts w:ascii="Bodoni MT" w:hAnsi="Bodoni MT"/>
          <w:b/>
          <w:spacing w:val="-8"/>
        </w:rPr>
        <w:t xml:space="preserve">, </w:t>
      </w:r>
      <w:r w:rsidRPr="00E5709D">
        <w:rPr>
          <w:b/>
          <w:spacing w:val="-8"/>
        </w:rPr>
        <w:t>либо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исправительными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работами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двух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лет</w:t>
      </w:r>
      <w:r w:rsidRPr="00E5709D">
        <w:rPr>
          <w:rFonts w:ascii="Bodoni MT" w:hAnsi="Bodoni MT"/>
          <w:b/>
          <w:spacing w:val="-8"/>
        </w:rPr>
        <w:t xml:space="preserve">, </w:t>
      </w:r>
      <w:r w:rsidRPr="00E5709D">
        <w:rPr>
          <w:b/>
          <w:spacing w:val="-8"/>
        </w:rPr>
        <w:t>либо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принудительными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работами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трех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лет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ограничением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свободы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одного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года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или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без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такового</w:t>
      </w:r>
      <w:r w:rsidRPr="00E5709D">
        <w:rPr>
          <w:rFonts w:ascii="Bodoni MT" w:hAnsi="Bodoni MT"/>
          <w:b/>
          <w:spacing w:val="-8"/>
        </w:rPr>
        <w:t xml:space="preserve">, </w:t>
      </w:r>
      <w:r w:rsidRPr="00E5709D">
        <w:rPr>
          <w:b/>
          <w:spacing w:val="-8"/>
        </w:rPr>
        <w:t>либо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лишением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свободы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пяти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лет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ограничением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свободы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двух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лет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или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без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такового</w:t>
      </w:r>
      <w:r w:rsidRPr="00E5709D">
        <w:rPr>
          <w:rFonts w:ascii="Bodoni MT" w:hAnsi="Bodoni MT"/>
          <w:b/>
          <w:spacing w:val="-8"/>
        </w:rPr>
        <w:t>;</w:t>
      </w:r>
    </w:p>
    <w:p w:rsidR="00E5709D" w:rsidRPr="00E5709D" w:rsidRDefault="00E5709D" w:rsidP="00E5709D">
      <w:pPr>
        <w:shd w:val="clear" w:color="auto" w:fill="FFFFFF"/>
        <w:ind w:firstLine="720"/>
        <w:jc w:val="both"/>
        <w:rPr>
          <w:b/>
          <w:spacing w:val="-8"/>
        </w:rPr>
      </w:pPr>
      <w:r w:rsidRPr="00E5709D">
        <w:rPr>
          <w:b/>
          <w:spacing w:val="-8"/>
        </w:rPr>
        <w:t>по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части</w:t>
      </w:r>
      <w:r w:rsidRPr="00E5709D">
        <w:rPr>
          <w:rFonts w:ascii="Bodoni MT" w:hAnsi="Bodoni MT"/>
          <w:b/>
          <w:spacing w:val="-8"/>
        </w:rPr>
        <w:t xml:space="preserve"> 2 - </w:t>
      </w:r>
      <w:r w:rsidRPr="00E5709D">
        <w:rPr>
          <w:b/>
          <w:spacing w:val="-8"/>
        </w:rPr>
        <w:t>лишение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свободы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семи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лет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штрафом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в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размере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lastRenderedPageBreak/>
        <w:t>пятисот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тысяч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рублей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или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в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размере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заработной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платы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или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иного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дохода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осужденного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за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период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трех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лет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либо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без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такового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ограничением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свободы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на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срок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до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двух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лет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или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без</w:t>
      </w:r>
      <w:r w:rsidRPr="00E5709D">
        <w:rPr>
          <w:rFonts w:ascii="Bodoni MT" w:hAnsi="Bodoni MT"/>
          <w:b/>
          <w:spacing w:val="-8"/>
        </w:rPr>
        <w:t xml:space="preserve"> </w:t>
      </w:r>
      <w:r w:rsidRPr="00E5709D">
        <w:rPr>
          <w:b/>
          <w:spacing w:val="-8"/>
        </w:rPr>
        <w:t>такового.</w:t>
      </w:r>
    </w:p>
    <w:p w:rsidR="00E5709D" w:rsidRPr="00E5709D" w:rsidRDefault="00E5709D" w:rsidP="00E5709D">
      <w:pPr>
        <w:shd w:val="clear" w:color="auto" w:fill="FFFFFF"/>
        <w:ind w:firstLine="720"/>
        <w:jc w:val="both"/>
        <w:rPr>
          <w:b/>
          <w:spacing w:val="-8"/>
        </w:rPr>
      </w:pPr>
    </w:p>
    <w:p w:rsidR="00E5709D" w:rsidRPr="00E5709D" w:rsidRDefault="00E5709D" w:rsidP="00E5709D">
      <w:pPr>
        <w:pStyle w:val="a4"/>
        <w:numPr>
          <w:ilvl w:val="0"/>
          <w:numId w:val="1"/>
        </w:numPr>
        <w:shd w:val="clear" w:color="auto" w:fill="FFFFFF"/>
        <w:ind w:hanging="294"/>
        <w:jc w:val="both"/>
        <w:rPr>
          <w:spacing w:val="-8"/>
        </w:rPr>
      </w:pPr>
      <w:r w:rsidRPr="00E5709D">
        <w:rPr>
          <w:spacing w:val="-8"/>
        </w:rPr>
        <w:t>по ст. 18.9 ч. 1 КРФоАП нарушение</w:t>
      </w:r>
      <w:r w:rsidRPr="00E5709D">
        <w:rPr>
          <w:b/>
          <w:spacing w:val="-8"/>
        </w:rPr>
        <w:t xml:space="preserve"> </w:t>
      </w:r>
      <w:r w:rsidRPr="00E5709D">
        <w:rPr>
          <w:spacing w:val="-8"/>
        </w:rPr>
        <w:t>приглашающей или принимающей стороной либо должностным лицом юридического лица, обеспечивающего обслуживание иностранного гражданина или лица без гражданства либо выполняющего обязанности, связанные с соблюдением условий пребываний в Российской Федерации или транзитного проезда через территорию Российской Федерации иностранных граждан или лиц без гражданства, установленного порядка оформления документов на право пребывания иностранных граждан или лиц без гражданства в Российской Федерации, их проживания, передвижения, изменения места пребывания или жительства в Российской Федерации и выезда за ее пределы, если эти действия не содержат признаков уголовно наказуемого деяния влечет наложение административного штрафа в размере:</w:t>
      </w:r>
    </w:p>
    <w:p w:rsidR="00E5709D" w:rsidRPr="00E5709D" w:rsidRDefault="00E5709D" w:rsidP="00E5709D">
      <w:pPr>
        <w:shd w:val="clear" w:color="auto" w:fill="FFFFFF"/>
        <w:jc w:val="center"/>
        <w:rPr>
          <w:spacing w:val="-8"/>
        </w:rPr>
      </w:pPr>
      <w:r w:rsidRPr="00E5709D">
        <w:rPr>
          <w:b/>
          <w:spacing w:val="-8"/>
        </w:rPr>
        <w:t>на должностных лиц – от 40000 до 50000 руб.</w:t>
      </w:r>
    </w:p>
    <w:p w:rsidR="00E5709D" w:rsidRPr="00E5709D" w:rsidRDefault="00E5709D" w:rsidP="00E5709D">
      <w:pPr>
        <w:shd w:val="clear" w:color="auto" w:fill="FFFFFF"/>
        <w:jc w:val="center"/>
        <w:rPr>
          <w:b/>
          <w:spacing w:val="-8"/>
        </w:rPr>
      </w:pPr>
      <w:r w:rsidRPr="00E5709D">
        <w:rPr>
          <w:b/>
          <w:spacing w:val="-8"/>
        </w:rPr>
        <w:t>на юридических лиц – от 400000 до 500000 руб.</w:t>
      </w:r>
    </w:p>
    <w:p w:rsidR="00E5709D" w:rsidRPr="00E5709D" w:rsidRDefault="00E5709D" w:rsidP="00E5709D">
      <w:pPr>
        <w:shd w:val="clear" w:color="auto" w:fill="FFFFFF"/>
        <w:ind w:firstLine="709"/>
        <w:rPr>
          <w:b/>
          <w:spacing w:val="-8"/>
        </w:rPr>
      </w:pPr>
    </w:p>
    <w:p w:rsidR="00E5709D" w:rsidRPr="00E5709D" w:rsidRDefault="00E5709D" w:rsidP="00E5709D">
      <w:pPr>
        <w:pStyle w:val="a4"/>
        <w:numPr>
          <w:ilvl w:val="0"/>
          <w:numId w:val="1"/>
        </w:numPr>
        <w:shd w:val="clear" w:color="auto" w:fill="FFFFFF"/>
        <w:jc w:val="both"/>
        <w:rPr>
          <w:spacing w:val="-8"/>
        </w:rPr>
      </w:pPr>
      <w:r w:rsidRPr="00E5709D">
        <w:rPr>
          <w:spacing w:val="-8"/>
        </w:rPr>
        <w:t xml:space="preserve">по ст. 18.5 ч. 5 КРФоАП РФ неуведомление или нарушение установленного порядка и (или) формы уведомления работодателем или заказчиком работ (услуг), </w:t>
      </w:r>
      <w:r w:rsidRPr="00E5709D">
        <w:rPr>
          <w:b/>
          <w:spacing w:val="-8"/>
        </w:rPr>
        <w:t>привлекающими высококвалифицированных специалистов</w:t>
      </w:r>
      <w:r w:rsidRPr="00E5709D">
        <w:rPr>
          <w:spacing w:val="-8"/>
        </w:rPr>
        <w:t xml:space="preserve">, ФМС или его уполномоченного территориального органа об исполнении обязательств по выплате заработной платы (вознаграждения) высококвалифицированным специалистам, если такое уведомление или предоставление таких сведений требуется в соответствии с законодательством, влечет наложение административного штрафа: </w:t>
      </w:r>
    </w:p>
    <w:p w:rsidR="00E5709D" w:rsidRPr="00E5709D" w:rsidRDefault="00E5709D" w:rsidP="00E5709D">
      <w:pPr>
        <w:shd w:val="clear" w:color="auto" w:fill="FFFFFF"/>
        <w:jc w:val="center"/>
        <w:rPr>
          <w:b/>
          <w:spacing w:val="-8"/>
        </w:rPr>
      </w:pPr>
      <w:r w:rsidRPr="00E5709D">
        <w:rPr>
          <w:b/>
          <w:spacing w:val="-8"/>
        </w:rPr>
        <w:t>на должностных лиц – от 35 тысяч до 70 тысяч руб.</w:t>
      </w:r>
    </w:p>
    <w:p w:rsidR="00E5709D" w:rsidRPr="00E5709D" w:rsidRDefault="00E5709D" w:rsidP="00E5709D">
      <w:pPr>
        <w:shd w:val="clear" w:color="auto" w:fill="FFFFFF"/>
        <w:jc w:val="center"/>
        <w:rPr>
          <w:b/>
          <w:spacing w:val="-8"/>
        </w:rPr>
      </w:pPr>
      <w:r w:rsidRPr="00E5709D">
        <w:rPr>
          <w:b/>
          <w:spacing w:val="-8"/>
        </w:rPr>
        <w:t>на юридических лиц – от 400 тысяч до 1 миллиона руб.</w:t>
      </w:r>
    </w:p>
    <w:p w:rsidR="00190EB1" w:rsidRPr="00630EFB" w:rsidRDefault="00190EB1" w:rsidP="00630EFB">
      <w:pPr>
        <w:shd w:val="clear" w:color="auto" w:fill="FFFFFF"/>
        <w:ind w:firstLine="709"/>
        <w:rPr>
          <w:spacing w:val="-8"/>
          <w:sz w:val="24"/>
          <w:szCs w:val="24"/>
        </w:rPr>
      </w:pPr>
    </w:p>
    <w:p w:rsidR="00BD696F" w:rsidRDefault="00BD696F" w:rsidP="00BD696F">
      <w:pPr>
        <w:shd w:val="clear" w:color="auto" w:fill="FFFFFF"/>
        <w:rPr>
          <w:b/>
          <w:spacing w:val="-8"/>
          <w:sz w:val="24"/>
          <w:szCs w:val="24"/>
        </w:rPr>
      </w:pPr>
    </w:p>
    <w:p w:rsidR="00BD696F" w:rsidRDefault="00BD696F" w:rsidP="00BD696F">
      <w:pPr>
        <w:shd w:val="clear" w:color="auto" w:fill="FFFFFF"/>
        <w:rPr>
          <w:spacing w:val="-8"/>
          <w:sz w:val="24"/>
          <w:szCs w:val="24"/>
          <w:u w:val="single"/>
        </w:rPr>
      </w:pPr>
      <w:r w:rsidRPr="002E4D53">
        <w:rPr>
          <w:spacing w:val="-8"/>
          <w:sz w:val="24"/>
          <w:szCs w:val="24"/>
        </w:rPr>
        <w:t>____</w:t>
      </w:r>
      <w:r w:rsidR="00C11A1A">
        <w:rPr>
          <w:spacing w:val="-8"/>
          <w:sz w:val="24"/>
          <w:szCs w:val="24"/>
        </w:rPr>
        <w:t>____________________________________________________________________________</w:t>
      </w:r>
      <w:r w:rsidRPr="002E4D53">
        <w:rPr>
          <w:spacing w:val="-8"/>
          <w:sz w:val="24"/>
          <w:szCs w:val="24"/>
        </w:rPr>
        <w:t>_____</w:t>
      </w:r>
    </w:p>
    <w:p w:rsidR="00BD696F" w:rsidRPr="00FC41DD" w:rsidRDefault="00BD696F" w:rsidP="00BD696F">
      <w:pPr>
        <w:shd w:val="clear" w:color="auto" w:fill="FFFFFF"/>
        <w:rPr>
          <w:spacing w:val="-8"/>
          <w:sz w:val="18"/>
          <w:szCs w:val="18"/>
        </w:rPr>
      </w:pPr>
      <w:r>
        <w:rPr>
          <w:spacing w:val="-8"/>
          <w:sz w:val="18"/>
          <w:szCs w:val="18"/>
        </w:rPr>
        <w:t xml:space="preserve">                                  </w:t>
      </w:r>
      <w:r w:rsidRPr="004E1961">
        <w:rPr>
          <w:spacing w:val="-8"/>
          <w:sz w:val="18"/>
          <w:szCs w:val="18"/>
        </w:rPr>
        <w:t>Ф.И.О.</w:t>
      </w:r>
      <w:r>
        <w:rPr>
          <w:spacing w:val="-8"/>
          <w:sz w:val="18"/>
          <w:szCs w:val="18"/>
        </w:rPr>
        <w:t xml:space="preserve"> генерального директора</w:t>
      </w:r>
      <w:r w:rsidRPr="004E1961">
        <w:rPr>
          <w:spacing w:val="-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                                                                </w:t>
      </w:r>
      <w:r w:rsidR="00E5709D">
        <w:rPr>
          <w:spacing w:val="-8"/>
          <w:sz w:val="18"/>
          <w:szCs w:val="18"/>
        </w:rPr>
        <w:t xml:space="preserve"> М.</w:t>
      </w:r>
      <w:r>
        <w:rPr>
          <w:spacing w:val="-8"/>
          <w:sz w:val="18"/>
          <w:szCs w:val="18"/>
        </w:rPr>
        <w:t>П.                                                     подпись , число</w:t>
      </w:r>
    </w:p>
    <w:p w:rsidR="0082155B" w:rsidRPr="00FC41DD" w:rsidRDefault="0082155B" w:rsidP="00BD696F">
      <w:pPr>
        <w:shd w:val="clear" w:color="auto" w:fill="FFFFFF"/>
        <w:rPr>
          <w:spacing w:val="-8"/>
          <w:sz w:val="18"/>
          <w:szCs w:val="18"/>
        </w:rPr>
      </w:pPr>
    </w:p>
    <w:sectPr w:rsidR="0082155B" w:rsidRPr="00FC41DD" w:rsidSect="00BB1A1E">
      <w:type w:val="continuous"/>
      <w:pgSz w:w="11909" w:h="16834"/>
      <w:pgMar w:top="1085" w:right="1049" w:bottom="360" w:left="12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263BB"/>
    <w:multiLevelType w:val="hybridMultilevel"/>
    <w:tmpl w:val="14BA7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6"/>
    <w:rsid w:val="000B0ED6"/>
    <w:rsid w:val="000B4849"/>
    <w:rsid w:val="000C1B79"/>
    <w:rsid w:val="0013494D"/>
    <w:rsid w:val="00165FCC"/>
    <w:rsid w:val="00190EB1"/>
    <w:rsid w:val="0019485D"/>
    <w:rsid w:val="001E68C6"/>
    <w:rsid w:val="00223904"/>
    <w:rsid w:val="002B417D"/>
    <w:rsid w:val="002D362E"/>
    <w:rsid w:val="002E4D53"/>
    <w:rsid w:val="00324DFE"/>
    <w:rsid w:val="003521D5"/>
    <w:rsid w:val="00380247"/>
    <w:rsid w:val="004E1961"/>
    <w:rsid w:val="005029A6"/>
    <w:rsid w:val="00591E93"/>
    <w:rsid w:val="005971C0"/>
    <w:rsid w:val="0062757F"/>
    <w:rsid w:val="00630EFB"/>
    <w:rsid w:val="006813F9"/>
    <w:rsid w:val="0068664E"/>
    <w:rsid w:val="007D1DED"/>
    <w:rsid w:val="0082155B"/>
    <w:rsid w:val="00844FC1"/>
    <w:rsid w:val="008F657D"/>
    <w:rsid w:val="00911E1A"/>
    <w:rsid w:val="009248C5"/>
    <w:rsid w:val="009908C8"/>
    <w:rsid w:val="009D0249"/>
    <w:rsid w:val="00A82750"/>
    <w:rsid w:val="00AF1B06"/>
    <w:rsid w:val="00B17A7B"/>
    <w:rsid w:val="00BB1A1E"/>
    <w:rsid w:val="00BD696F"/>
    <w:rsid w:val="00C11A1A"/>
    <w:rsid w:val="00C12766"/>
    <w:rsid w:val="00C52C82"/>
    <w:rsid w:val="00DF1E43"/>
    <w:rsid w:val="00E2618B"/>
    <w:rsid w:val="00E50CBC"/>
    <w:rsid w:val="00E5709D"/>
    <w:rsid w:val="00E806A7"/>
    <w:rsid w:val="00F43863"/>
    <w:rsid w:val="00F44FB8"/>
    <w:rsid w:val="00F52D21"/>
    <w:rsid w:val="00F867F2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oNotEmbedSmartTags/>
  <w:decimalSymbol w:val=","/>
  <w:listSeparator w:val=";"/>
  <w15:docId w15:val="{4EA5574E-C80F-492F-9516-7A8C0604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96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5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РАЗЪЯСНЕНИЕ</vt:lpstr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РАЗЪЯСНЕНИЕ</dc:title>
  <dc:creator>IT-8</dc:creator>
  <cp:lastModifiedBy>Alexey</cp:lastModifiedBy>
  <cp:revision>2</cp:revision>
  <cp:lastPrinted>2015-05-21T06:10:00Z</cp:lastPrinted>
  <dcterms:created xsi:type="dcterms:W3CDTF">2016-10-26T11:37:00Z</dcterms:created>
  <dcterms:modified xsi:type="dcterms:W3CDTF">2016-10-26T11:37:00Z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1218397211</vt:i4>
  </property>
  <property fmtid="{D5CDD505-2E9C-101B-9397-08002B2CF9AE}" pid="3" name="_EmailSubject">
    <vt:lpwstr>РАЗЪЯСНЕНИЕ офмс</vt:lpwstr>
  </property>
  <property fmtid="{D5CDD505-2E9C-101B-9397-08002B2CF9AE}" pid="4" name="_AuthorEmail">
    <vt:lpwstr>nata@nbbank.ru</vt:lpwstr>
  </property>
  <property fmtid="{D5CDD505-2E9C-101B-9397-08002B2CF9AE}" pid="5" name="_AuthorEmailDisplayName">
    <vt:lpwstr>Волгапкина Н.П.</vt:lpwstr>
  </property>
  <property fmtid="{D5CDD505-2E9C-101B-9397-08002B2CF9AE}" pid="6" name="_PreviousAdHocReviewCycleID">
    <vt:i4>-1610386387</vt:i4>
  </property>
  <property fmtid="{D5CDD505-2E9C-101B-9397-08002B2CF9AE}" pid="7" name="_ReviewingToolsShownOnce">
    <vt:lpwstr/>
  </property>
</Properties>
</file>